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mbria" w:hAnsi="Cambria"/>
          <w:sz w:val="28"/>
        </w:rPr>
        <w:t>Projet Pédagogique</w:t>
      </w:r>
    </w:p>
    <w:p>
      <w:pPr>
        <w:pStyle w:val="style0"/>
        <w:jc w:val="center"/>
      </w:pPr>
      <w:r>
        <w:rPr>
          <w:rFonts w:ascii="Cambria" w:hAnsi="Cambria"/>
          <w:sz w:val="28"/>
        </w:rPr>
        <w:t>Séquence 1: Classe de 4</w:t>
      </w:r>
      <w:r>
        <w:rPr>
          <w:rFonts w:ascii="Cambria" w:hAnsi="Cambria"/>
          <w:sz w:val="28"/>
          <w:vertAlign w:val="superscript"/>
        </w:rPr>
        <w:t>ème</w:t>
      </w:r>
      <w:r>
        <w:rPr>
          <w:rFonts w:ascii="Cambria" w:hAnsi="Cambria"/>
          <w:sz w:val="28"/>
        </w:rPr>
        <w:t xml:space="preserve"> </w:t>
      </w:r>
    </w:p>
    <w:p>
      <w:pPr>
        <w:pStyle w:val="style0"/>
        <w:jc w:val="center"/>
      </w:pPr>
      <w:r>
        <w:rPr>
          <w:rFonts w:ascii="Cambria" w:hAnsi="Cambria"/>
          <w:b/>
          <w:sz w:val="56"/>
          <w:lang w:val="en-US"/>
        </w:rPr>
        <w:t>Fashion from the 50’s to today</w:t>
      </w:r>
    </w:p>
    <w:p>
      <w:pPr>
        <w:pStyle w:val="style0"/>
        <w:jc w:val="center"/>
      </w:pPr>
      <w:r>
        <w:rPr/>
        <w:drawing>
          <wp:inline distB="0" distL="0" distR="0" distT="0">
            <wp:extent cx="1750060" cy="2333625"/>
            <wp:effectExtent b="0" l="0" r="0" t="0"/>
            <wp:docPr descr="http://www.uniquecarsandparts.com.au/images/farewell/james_dean_4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www.uniquecarsandparts.com.au/images/farewell/james_dean_4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1543050" cy="2343785"/>
            <wp:effectExtent b="0" l="0" r="0" t="0"/>
            <wp:docPr descr="http://www.popcorn-project.com/wp-content/uploads/2012/10/american-graffiti.jpe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www.popcorn-project.com/wp-content/uploads/2012/10/american-graffiti.jpe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1689735" cy="2339975"/>
            <wp:effectExtent b="0" l="0" r="0" t="0"/>
            <wp:docPr descr="http://www.scottcarlson.com/wordpress/wp-content/uploads/2011/10/hairposter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www.scottcarlson.com/wordpress/wp-content/uploads/2011/10/hairposter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/>
        <w:drawing>
          <wp:inline distB="0" distL="0" distR="0" distT="0">
            <wp:extent cx="3071495" cy="3753485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Cambria" w:hAnsi="Cambria"/>
        </w:rPr>
        <w:t>Sarah Buré – Collège Cassin, 25110 Baume les Dames – Sept</w:t>
      </w:r>
      <w:r>
        <w:rPr>
          <w:rFonts w:ascii="Cambria" w:hAnsi="Cambria"/>
        </w:rPr>
        <w:t>e</w:t>
      </w:r>
      <w:r>
        <w:rPr>
          <w:rFonts w:ascii="Cambria" w:hAnsi="Cambria"/>
        </w:rPr>
        <w:t>mbre 2013</w:t>
      </w:r>
    </w:p>
    <w:p>
      <w:pPr>
        <w:pStyle w:val="style0"/>
        <w:jc w:val="center"/>
      </w:pPr>
      <w:r>
        <w:rPr>
          <w:rFonts w:ascii="Cambria" w:hAnsi="Cambria"/>
        </w:rPr>
        <w:drawing>
          <wp:inline distB="0" distL="0" distR="0" distT="0">
            <wp:extent cx="838200" cy="29527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br/>
        <w:t xml:space="preserve">Ce(tte) œuvre est mise à disposition selon les termes de la </w:t>
      </w:r>
      <w:hyperlink r:id="rId7">
        <w:r>
          <w:rPr>
            <w:rStyle w:val="style17"/>
            <w:rFonts w:ascii="Cambria" w:hAnsi="Cambria"/>
          </w:rPr>
          <w:t>Licence Creative Commons Attribution - Partage dans les Mêmes Conditions 3.0 non transposé</w:t>
        </w:r>
      </w:hyperlink>
      <w:r>
        <w:rPr>
          <w:rFonts w:ascii="Cambria" w:hAnsi="Cambria"/>
        </w:rPr>
        <w:t xml:space="preserve">. </w:t>
      </w:r>
    </w:p>
    <w:p>
      <w:pPr>
        <w:pStyle w:val="style0"/>
        <w:jc w:val="center"/>
      </w:pPr>
      <w:r>
        <w:rPr>
          <w:rFonts w:ascii="Cambria" w:hAnsi="Cambria"/>
          <w:b/>
        </w:rPr>
        <w:t>Objectifs de la séquence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  <w:t>Grammaticaux</w:t>
      </w:r>
      <w:r>
        <w:rPr>
          <w:rFonts w:ascii="Cambria" w:hAnsi="Cambria"/>
        </w:rPr>
        <w:t> :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Le comparatif des adjectifs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Le pronom « one »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Les questions – ouvertes et fermées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Le présent de BE + V-ing pour la description d’un document iconographique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Le prétérit – régulier et irrégulier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Too + adjectif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Not + adjectif + enough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So + adjectif (that)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like (pour comparer)</w:t>
      </w:r>
    </w:p>
    <w:p>
      <w:pPr>
        <w:pStyle w:val="style26"/>
        <w:numPr>
          <w:ilvl w:val="0"/>
          <w:numId w:val="1"/>
        </w:numPr>
      </w:pPr>
      <w:r>
        <w:rPr>
          <w:rFonts w:ascii="Cambria" w:hAnsi="Cambria"/>
        </w:rPr>
        <w:t>le génitif – ‘s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  <w:t>Lexicaux :</w:t>
      </w:r>
    </w:p>
    <w:p>
      <w:pPr>
        <w:pStyle w:val="style26"/>
        <w:numPr>
          <w:ilvl w:val="0"/>
          <w:numId w:val="2"/>
        </w:numPr>
      </w:pPr>
      <w:r>
        <w:rPr>
          <w:rFonts w:ascii="Cambria" w:hAnsi="Cambria"/>
        </w:rPr>
        <w:t>Les vêtements</w:t>
      </w:r>
    </w:p>
    <w:p>
      <w:pPr>
        <w:pStyle w:val="style26"/>
        <w:numPr>
          <w:ilvl w:val="0"/>
          <w:numId w:val="2"/>
        </w:numPr>
      </w:pPr>
      <w:r>
        <w:rPr>
          <w:rFonts w:ascii="Cambria" w:hAnsi="Cambria"/>
        </w:rPr>
        <w:t>Les styles vestimentaires</w:t>
      </w:r>
    </w:p>
    <w:p>
      <w:pPr>
        <w:pStyle w:val="style26"/>
        <w:numPr>
          <w:ilvl w:val="0"/>
          <w:numId w:val="2"/>
        </w:numPr>
      </w:pPr>
      <w:r>
        <w:rPr>
          <w:rFonts w:ascii="Cambria" w:hAnsi="Cambria"/>
        </w:rPr>
        <w:t>Les couleurs</w:t>
      </w:r>
    </w:p>
    <w:p>
      <w:pPr>
        <w:pStyle w:val="style26"/>
        <w:numPr>
          <w:ilvl w:val="0"/>
          <w:numId w:val="2"/>
        </w:numPr>
      </w:pPr>
      <w:r>
        <w:rPr>
          <w:rFonts w:ascii="Cambria" w:hAnsi="Cambria"/>
        </w:rPr>
        <w:t>Les adjectifs qualificatifs</w:t>
      </w:r>
    </w:p>
    <w:p>
      <w:pPr>
        <w:pStyle w:val="style26"/>
        <w:numPr>
          <w:ilvl w:val="0"/>
          <w:numId w:val="2"/>
        </w:numPr>
      </w:pPr>
      <w:r>
        <w:rPr>
          <w:rFonts w:ascii="Cambria" w:hAnsi="Cambria"/>
          <w:lang w:val="en-US"/>
        </w:rPr>
        <w:t>To look good/to look terrible/to suit</w:t>
      </w:r>
    </w:p>
    <w:p>
      <w:pPr>
        <w:pStyle w:val="style26"/>
        <w:numPr>
          <w:ilvl w:val="0"/>
          <w:numId w:val="2"/>
        </w:numPr>
      </w:pPr>
      <w:r>
        <w:rPr>
          <w:rFonts w:ascii="Cambria" w:hAnsi="Cambria"/>
        </w:rPr>
        <w:t>Les magasins – les marques – lexique commercial (sale, 10% off, range,…)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  <w:t>Méthodologiques</w:t>
      </w:r>
      <w:r>
        <w:rPr>
          <w:rFonts w:ascii="Cambria" w:hAnsi="Cambria"/>
        </w:rPr>
        <w:t> :</w:t>
      </w:r>
    </w:p>
    <w:p>
      <w:pPr>
        <w:pStyle w:val="style26"/>
        <w:numPr>
          <w:ilvl w:val="0"/>
          <w:numId w:val="3"/>
        </w:numPr>
      </w:pPr>
      <w:r>
        <w:rPr>
          <w:rFonts w:ascii="Cambria" w:hAnsi="Cambria"/>
        </w:rPr>
        <w:t>Commenter un document iconographique</w:t>
      </w:r>
    </w:p>
    <w:p>
      <w:pPr>
        <w:pStyle w:val="style26"/>
        <w:numPr>
          <w:ilvl w:val="0"/>
          <w:numId w:val="3"/>
        </w:numPr>
      </w:pPr>
      <w:r>
        <w:rPr>
          <w:rFonts w:ascii="Cambria" w:hAnsi="Cambria"/>
        </w:rPr>
        <w:t>Réagir et donner son avis</w:t>
      </w:r>
    </w:p>
    <w:p>
      <w:pPr>
        <w:pStyle w:val="style26"/>
        <w:numPr>
          <w:ilvl w:val="0"/>
          <w:numId w:val="3"/>
        </w:numPr>
      </w:pPr>
      <w:r>
        <w:rPr>
          <w:rFonts w:ascii="Cambria" w:hAnsi="Cambria"/>
        </w:rPr>
        <w:t>Chercher des mots clés dans un texte</w:t>
      </w:r>
    </w:p>
    <w:p>
      <w:pPr>
        <w:pStyle w:val="style26"/>
        <w:numPr>
          <w:ilvl w:val="0"/>
          <w:numId w:val="3"/>
        </w:numPr>
      </w:pPr>
      <w:r>
        <w:rPr>
          <w:rFonts w:ascii="Cambria" w:hAnsi="Cambria"/>
        </w:rPr>
        <w:t>Se servir du visuel pour comprendre l’essentiel d’un film</w:t>
      </w:r>
    </w:p>
    <w:p>
      <w:pPr>
        <w:pStyle w:val="style26"/>
        <w:numPr>
          <w:ilvl w:val="0"/>
          <w:numId w:val="3"/>
        </w:numPr>
      </w:pPr>
      <w:r>
        <w:rPr>
          <w:rFonts w:ascii="Cambria" w:hAnsi="Cambria"/>
        </w:rPr>
        <w:t>Se munir des expressions pour mener à bien des achats</w:t>
      </w:r>
    </w:p>
    <w:p>
      <w:pPr>
        <w:pStyle w:val="style26"/>
        <w:numPr>
          <w:ilvl w:val="0"/>
          <w:numId w:val="3"/>
        </w:numPr>
      </w:pPr>
      <w:r>
        <w:rPr>
          <w:rFonts w:ascii="Cambria" w:hAnsi="Cambria"/>
        </w:rPr>
        <w:t>Comprendre les questions posées par un vendeur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  <w:t>Phonologiques :</w:t>
      </w:r>
    </w:p>
    <w:p>
      <w:pPr>
        <w:pStyle w:val="style26"/>
        <w:numPr>
          <w:ilvl w:val="0"/>
          <w:numId w:val="4"/>
        </w:numPr>
      </w:pPr>
      <w:r>
        <w:rPr>
          <w:rFonts w:ascii="Cambria" w:hAnsi="Cambria"/>
        </w:rPr>
        <w:t>L’accent américain</w:t>
      </w:r>
    </w:p>
    <w:p>
      <w:pPr>
        <w:pStyle w:val="style26"/>
        <w:numPr>
          <w:ilvl w:val="0"/>
          <w:numId w:val="4"/>
        </w:numPr>
      </w:pPr>
      <w:r>
        <w:rPr>
          <w:rFonts w:ascii="Cambria" w:hAnsi="Cambria"/>
        </w:rPr>
        <w:t>« suit »</w:t>
      </w:r>
    </w:p>
    <w:p>
      <w:pPr>
        <w:pStyle w:val="style26"/>
        <w:numPr>
          <w:ilvl w:val="0"/>
          <w:numId w:val="4"/>
        </w:numPr>
      </w:pPr>
      <w:r>
        <w:rPr>
          <w:rFonts w:ascii="Cambria" w:hAnsi="Cambria"/>
        </w:rPr>
        <w:t>L’intonation des questions ouverte et fermées</w:t>
      </w:r>
    </w:p>
    <w:p>
      <w:pPr>
        <w:pStyle w:val="style26"/>
        <w:numPr>
          <w:ilvl w:val="0"/>
          <w:numId w:val="4"/>
        </w:numPr>
      </w:pPr>
      <w:r>
        <w:rPr>
          <w:rFonts w:ascii="Cambria" w:hAnsi="Cambria"/>
        </w:rPr>
        <w:t>Hésiter « um »</w:t>
      </w:r>
    </w:p>
    <w:p>
      <w:pPr>
        <w:pStyle w:val="style0"/>
        <w:spacing w:after="0" w:before="0"/>
        <w:contextualSpacing w:val="false"/>
      </w:pPr>
      <w:r>
        <w:rPr>
          <w:rFonts w:ascii="Cambria" w:hAnsi="Cambria"/>
          <w:b/>
        </w:rPr>
        <w:t>Culturels :</w:t>
      </w:r>
    </w:p>
    <w:p>
      <w:pPr>
        <w:pStyle w:val="style26"/>
        <w:numPr>
          <w:ilvl w:val="0"/>
          <w:numId w:val="5"/>
        </w:numPr>
      </w:pPr>
      <w:r>
        <w:rPr>
          <w:rFonts w:ascii="Cambria" w:hAnsi="Cambria"/>
          <w:lang w:val="en-US"/>
        </w:rPr>
        <w:t>L’évolution de la mode: The Teddy Boys, Mods, the Hippie look, punks, the disco look, the rap look, …</w:t>
      </w:r>
    </w:p>
    <w:p>
      <w:pPr>
        <w:pStyle w:val="style26"/>
        <w:numPr>
          <w:ilvl w:val="0"/>
          <w:numId w:val="5"/>
        </w:numPr>
      </w:pPr>
      <w:r>
        <w:rPr>
          <w:rFonts w:ascii="Cambria" w:hAnsi="Cambria"/>
          <w:lang w:val="en-US"/>
        </w:rPr>
        <w:t>Les influences cinématographes: Rebel Without a Cause, American Graffiti, Hair, Saturday Night Fever, …</w:t>
      </w:r>
    </w:p>
    <w:p>
      <w:pPr>
        <w:pStyle w:val="style26"/>
        <w:numPr>
          <w:ilvl w:val="0"/>
          <w:numId w:val="5"/>
        </w:numPr>
      </w:pPr>
      <w:r>
        <w:rPr>
          <w:rFonts w:ascii="Cambria" w:hAnsi="Cambria"/>
          <w:lang w:val="en-US"/>
        </w:rPr>
        <w:t>Le film Forrest Gump avec Tom Hanks: 6 Oscars en 1995.</w:t>
      </w:r>
    </w:p>
    <w:p>
      <w:pPr>
        <w:pStyle w:val="style26"/>
        <w:numPr>
          <w:ilvl w:val="1"/>
          <w:numId w:val="5"/>
        </w:numPr>
      </w:pPr>
      <w:r>
        <w:rPr>
          <w:rFonts w:ascii="Cambria" w:hAnsi="Cambria"/>
        </w:rPr>
        <w:t xml:space="preserve">Quelques évènements clés qui ont marqué les Etats-Unis vus dans le film Forrest Gump : la guerre de Vietnam et la lutte pour les droits civiques des afro-américains. </w:t>
      </w:r>
    </w:p>
    <w:p>
      <w:pPr>
        <w:pStyle w:val="style26"/>
        <w:numPr>
          <w:ilvl w:val="1"/>
          <w:numId w:val="5"/>
        </w:numPr>
      </w:pPr>
      <w:r>
        <w:rPr>
          <w:rFonts w:ascii="Cambria" w:hAnsi="Cambria"/>
        </w:rPr>
        <w:t>Les universités américaines.</w:t>
      </w:r>
    </w:p>
    <w:p>
      <w:pPr>
        <w:pStyle w:val="style26"/>
        <w:numPr>
          <w:ilvl w:val="1"/>
          <w:numId w:val="5"/>
        </w:numPr>
      </w:pPr>
      <w:r>
        <w:rPr>
          <w:rFonts w:ascii="Cambria" w:hAnsi="Cambria"/>
        </w:rPr>
      </w:r>
    </w:p>
    <w:p>
      <w:pPr>
        <w:pStyle w:val="style0"/>
        <w:jc w:val="center"/>
      </w:pPr>
      <w:r>
        <w:rPr>
          <w:rFonts w:ascii="Cambria" w:hAnsi="Cambria"/>
          <w:b/>
        </w:rPr>
        <w:t>Activités langagières</w:t>
      </w:r>
    </w:p>
    <w:p>
      <w:pPr>
        <w:pStyle w:val="style0"/>
        <w:ind w:hanging="1416" w:left="1416" w:right="0"/>
      </w:pPr>
      <w:r>
        <w:rPr>
          <w:rFonts w:ascii="Cambria" w:hAnsi="Cambria"/>
          <w:b/>
        </w:rPr>
        <w:t>Expression orale en continu</w:t>
      </w:r>
      <w:r>
        <w:rPr>
          <w:rFonts w:ascii="Cambria" w:hAnsi="Cambria"/>
        </w:rPr>
        <w:t xml:space="preserve"> </w:t>
      </w:r>
    </w:p>
    <w:p>
      <w:pPr>
        <w:pStyle w:val="style26"/>
        <w:numPr>
          <w:ilvl w:val="0"/>
          <w:numId w:val="6"/>
        </w:numPr>
      </w:pPr>
      <w:r>
        <w:rPr>
          <w:rFonts w:ascii="Cambria" w:hAnsi="Cambria"/>
        </w:rPr>
        <w:t>Donner son avis par rapport à un style vestimentaire</w:t>
      </w:r>
    </w:p>
    <w:p>
      <w:pPr>
        <w:pStyle w:val="style26"/>
        <w:numPr>
          <w:ilvl w:val="0"/>
          <w:numId w:val="6"/>
        </w:numPr>
      </w:pPr>
      <w:r>
        <w:rPr>
          <w:rFonts w:ascii="Cambria" w:hAnsi="Cambria"/>
        </w:rPr>
        <w:t>Présenter les vêtements que tu as achetés sur internet (simulation - voir tâche finale)</w:t>
      </w:r>
    </w:p>
    <w:p>
      <w:pPr>
        <w:pStyle w:val="style0"/>
        <w:ind w:hanging="2124" w:left="2124" w:right="0"/>
      </w:pPr>
      <w:r>
        <w:rPr>
          <w:rFonts w:ascii="Cambria" w:hAnsi="Cambria"/>
          <w:b/>
        </w:rPr>
        <w:t>Expression écrite</w:t>
      </w:r>
      <w:r>
        <w:rPr>
          <w:rFonts w:ascii="Cambria" w:hAnsi="Cambria"/>
        </w:rPr>
        <w:t xml:space="preserve"> </w:t>
      </w:r>
    </w:p>
    <w:p>
      <w:pPr>
        <w:pStyle w:val="style26"/>
        <w:numPr>
          <w:ilvl w:val="0"/>
          <w:numId w:val="7"/>
        </w:numPr>
      </w:pPr>
      <w:r>
        <w:rPr>
          <w:rFonts w:ascii="Cambria" w:hAnsi="Cambria"/>
        </w:rPr>
        <w:t>Décrire les affiches des films</w:t>
      </w:r>
    </w:p>
    <w:p>
      <w:pPr>
        <w:pStyle w:val="style26"/>
        <w:numPr>
          <w:ilvl w:val="0"/>
          <w:numId w:val="7"/>
        </w:numPr>
      </w:pPr>
      <w:r>
        <w:rPr>
          <w:rFonts w:ascii="Cambria" w:hAnsi="Cambria"/>
        </w:rPr>
        <w:t>Résume des scènes du film « Forrest Gump » à partir de mots clés.</w:t>
      </w:r>
    </w:p>
    <w:p>
      <w:pPr>
        <w:pStyle w:val="style0"/>
        <w:ind w:hanging="1416" w:left="1416" w:right="0"/>
      </w:pPr>
      <w:r>
        <w:rPr>
          <w:rFonts w:ascii="Cambria" w:hAnsi="Cambria"/>
          <w:b/>
        </w:rPr>
        <w:t>Compréhension écrite</w:t>
      </w:r>
      <w:r>
        <w:rPr>
          <w:rFonts w:ascii="Cambria" w:hAnsi="Cambria"/>
        </w:rPr>
        <w:t xml:space="preserve"> 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>Fashion Crazy (texte tiré du manuel New Live 4è)</w:t>
      </w:r>
    </w:p>
    <w:p>
      <w:pPr>
        <w:pStyle w:val="style0"/>
        <w:ind w:hanging="1416" w:left="1416" w:right="0"/>
      </w:pPr>
      <w:r>
        <w:rPr>
          <w:rFonts w:ascii="Cambria" w:hAnsi="Cambria"/>
          <w:b/>
        </w:rPr>
        <w:t>Compréhension audio-visuelle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 xml:space="preserve">11 scènes (qui durent en moyenne  4 minutes)  du film « Forrest Gump » seront étudiées. </w:t>
      </w:r>
    </w:p>
    <w:p>
      <w:pPr>
        <w:pStyle w:val="style0"/>
        <w:ind w:hanging="1416" w:left="1416" w:right="0"/>
      </w:pPr>
      <w:r>
        <w:rPr>
          <w:rFonts w:ascii="Cambria" w:hAnsi="Cambria"/>
          <w:b/>
        </w:rPr>
        <w:t>Compréhension orale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>Comprendre un expert en mode qui parle de différents styles vestimentaires</w:t>
      </w:r>
    </w:p>
    <w:p>
      <w:pPr>
        <w:pStyle w:val="style0"/>
        <w:ind w:hanging="1416" w:left="1416" w:right="0"/>
      </w:pPr>
      <w:r>
        <w:rPr>
          <w:rFonts w:ascii="Cambria" w:hAnsi="Cambria"/>
          <w:b/>
        </w:rPr>
        <w:t>Expression orale en interactivité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>S’interroger sur les couleurs qui vont bien/pas bien</w:t>
      </w:r>
    </w:p>
    <w:p>
      <w:pPr>
        <w:pStyle w:val="style0"/>
      </w:pPr>
      <w:r>
        <w:rPr>
          <w:rFonts w:ascii="Cambria" w:hAnsi="Cambria"/>
          <w:b/>
        </w:rPr>
      </w:r>
    </w:p>
    <w:p>
      <w:pPr>
        <w:pStyle w:val="style0"/>
      </w:pPr>
      <w:r>
        <w:rPr>
          <w:rFonts w:ascii="Cambria" w:hAnsi="Cambria"/>
          <w:b/>
        </w:rPr>
        <w:t>Tâche finale :</w:t>
      </w:r>
    </w:p>
    <w:p>
      <w:pPr>
        <w:pStyle w:val="style0"/>
      </w:pPr>
      <w:r>
        <w:rPr>
          <w:rFonts w:ascii="Cambria" w:hAnsi="Cambria"/>
        </w:rPr>
        <w:t xml:space="preserve">L’élève dispose de $500 (virtuels) à dépenser sur le site : </w:t>
      </w:r>
      <w:hyperlink r:id="rId8">
        <w:r>
          <w:rPr>
            <w:rStyle w:val="style17"/>
            <w:rFonts w:ascii="Cambria" w:hAnsi="Cambria"/>
          </w:rPr>
          <w:t>www.asos.com</w:t>
        </w:r>
      </w:hyperlink>
    </w:p>
    <w:p>
      <w:pPr>
        <w:pStyle w:val="style0"/>
      </w:pPr>
      <w:r>
        <w:rPr>
          <w:rFonts w:ascii="Cambria" w:hAnsi="Cambria"/>
        </w:rPr>
        <w:t>Après une ou deux séances en salle multimédia, l’élève compose deux ensembles qu’il pourra ensuite comparer à l’oral pendant une brève présentation d’une à deux minutes.</w:t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  <w:b/>
        </w:rPr>
        <w:t>Supports :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>Le DVD de Forrest Gump de Robert Zemeckis (1994)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>Le manuel Enjoy English in 4</w:t>
      </w:r>
      <w:r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et le Workbook, éditions Didier – Book 2, Situation 3 </w:t>
      </w:r>
    </w:p>
    <w:p>
      <w:pPr>
        <w:pStyle w:val="style26"/>
        <w:numPr>
          <w:ilvl w:val="0"/>
          <w:numId w:val="8"/>
        </w:numPr>
      </w:pPr>
      <w:r>
        <w:rPr>
          <w:rFonts w:ascii="Cambria" w:hAnsi="Cambria"/>
        </w:rPr>
        <w:t>Le manuel New Live 4</w:t>
      </w:r>
      <w:r>
        <w:rPr>
          <w:rFonts w:ascii="Cambria" w:hAnsi="Cambria"/>
          <w:vertAlign w:val="superscript"/>
        </w:rPr>
        <w:t>ème</w:t>
      </w:r>
      <w:r>
        <w:rPr>
          <w:rFonts w:ascii="Cambria" w:hAnsi="Cambria"/>
        </w:rPr>
        <w:t xml:space="preserve"> pages 105-107</w:t>
      </w:r>
    </w:p>
    <w:p>
      <w:pPr>
        <w:pStyle w:val="style26"/>
        <w:numPr>
          <w:ilvl w:val="0"/>
          <w:numId w:val="8"/>
        </w:numPr>
      </w:pPr>
      <w:bookmarkStart w:id="0" w:name="_GoBack"/>
      <w:bookmarkEnd w:id="0"/>
      <w:r>
        <w:rPr>
          <w:rFonts w:ascii="Cambria" w:hAnsi="Cambria"/>
        </w:rPr>
        <w:t>Divers fiches de travail créées pour la séquence</w:t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</w:r>
    </w:p>
    <w:p>
      <w:pPr>
        <w:pStyle w:val="style0"/>
      </w:pPr>
      <w:r>
        <w:rPr>
          <w:rFonts w:ascii="Cambria" w:hAnsi="Cambria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3"/>
        <w:gridCol w:w="7828"/>
      </w:tblGrid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Les couleurs de la mode</w:t>
            </w:r>
          </w:p>
          <w:p>
            <w:pPr>
              <w:pStyle w:val="style26"/>
              <w:numPr>
                <w:ilvl w:val="0"/>
                <w:numId w:val="8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 xml:space="preserve">Bright red, light blue, pale pink, dark green … </w:t>
            </w:r>
            <w:r>
              <w:rPr>
                <w:rFonts w:ascii="Cambria" w:hAnsi="Cambria"/>
              </w:rPr>
              <w:t>(Annexe B)</w:t>
            </w:r>
          </w:p>
          <w:p>
            <w:pPr>
              <w:pStyle w:val="style26"/>
              <w:numPr>
                <w:ilvl w:val="0"/>
                <w:numId w:val="8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 xml:space="preserve">Which color looks good on your friend? </w:t>
            </w:r>
          </w:p>
          <w:p>
            <w:pPr>
              <w:pStyle w:val="style26"/>
              <w:numPr>
                <w:ilvl w:val="1"/>
                <w:numId w:val="8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Emma, I think burgundy looks good on you</w:t>
            </w:r>
          </w:p>
          <w:p>
            <w:pPr>
              <w:pStyle w:val="style26"/>
              <w:numPr>
                <w:ilvl w:val="1"/>
                <w:numId w:val="8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Thanks, navy blue suits you.</w:t>
            </w:r>
          </w:p>
          <w:p>
            <w:pPr>
              <w:pStyle w:val="style26"/>
              <w:numPr>
                <w:ilvl w:val="2"/>
                <w:numId w:val="8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Trace écrite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 : Apprendre le vocabulaire des couleurs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2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Les vêtements</w:t>
            </w:r>
          </w:p>
          <w:p>
            <w:pPr>
              <w:pStyle w:val="style26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Rebrassage – vocabulaire des vêtements – fiche tirée du manuel Enjoy 6è (Annexe A)</w:t>
            </w:r>
          </w:p>
          <w:p>
            <w:pPr>
              <w:pStyle w:val="style26"/>
              <w:numPr>
                <w:ilvl w:val="0"/>
                <w:numId w:val="9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 xml:space="preserve">Le présent de BE + Ving ex. </w:t>
            </w:r>
            <w:r>
              <w:rPr>
                <w:rFonts w:ascii="Cambria" w:hAnsi="Cambria"/>
                <w:lang w:val="en-US"/>
              </w:rPr>
              <w:t>He’s wearing blue jeans, a blue and gray tee-shirt and trainers/sneakers (Annexe C)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 : Mots cachés:  “Clothes” (bogglesworldesl.com) (Annexe D)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3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i/>
              </w:rPr>
              <w:t>Mini-test -les couleurs</w:t>
            </w:r>
          </w:p>
          <w:p>
            <w:pPr>
              <w:pStyle w:val="style26"/>
              <w:numPr>
                <w:ilvl w:val="0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Commenter les affiches des films : Rebel without a Cause, American Graffiti, Hair (Annexe 2)</w:t>
            </w:r>
          </w:p>
          <w:p>
            <w:pPr>
              <w:pStyle w:val="style26"/>
              <w:numPr>
                <w:ilvl w:val="1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Trace écrite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5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Les styles qui évoluent</w:t>
            </w:r>
          </w:p>
          <w:p>
            <w:pPr>
              <w:pStyle w:val="style26"/>
              <w:numPr>
                <w:ilvl w:val="0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Compréhension Orale du Workbook Enjoy 4è page 40 (Annexe 3-6)</w:t>
            </w:r>
          </w:p>
          <w:p>
            <w:pPr>
              <w:pStyle w:val="style26"/>
              <w:numPr>
                <w:ilvl w:val="1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Trace écrite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 : Workbook page 45 ex 1 + 2 (Annexe 7-8)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6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Donne ton avis</w:t>
            </w:r>
          </w:p>
          <w:p>
            <w:pPr>
              <w:pStyle w:val="style26"/>
              <w:numPr>
                <w:ilvl w:val="0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 xml:space="preserve">A partir des images proposées sur le manuel d’Enjoy 4è p 44-45, réagir. </w:t>
            </w:r>
          </w:p>
          <w:p>
            <w:pPr>
              <w:pStyle w:val="style26"/>
              <w:numPr>
                <w:ilvl w:val="1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Ex. I like model « b » better because her skirt is shorter. I like her stripy tee-shirt…/ I don’t like “f”, it’s way too old-fashioned. (Annexe 9)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Devoirs: Colorier les habits de la photocopie et décrire l’un des personnages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7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Donne ton avis (2)</w:t>
            </w:r>
          </w:p>
          <w:p>
            <w:pPr>
              <w:pStyle w:val="style26"/>
              <w:numPr>
                <w:ilvl w:val="0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Rebrassage des adjectifs comparatifs et correction des devoirs.</w:t>
            </w:r>
          </w:p>
          <w:p>
            <w:pPr>
              <w:pStyle w:val="style26"/>
              <w:numPr>
                <w:ilvl w:val="0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PRL p 43 du WB – Le comparatif des adjectifs (Annexe 10)</w:t>
            </w:r>
          </w:p>
          <w:p>
            <w:pPr>
              <w:pStyle w:val="style26"/>
              <w:numPr>
                <w:ilvl w:val="0"/>
                <w:numId w:val="10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Ex. 1 page 49 du manuel Enjoy – le comparatif (Annexe 11)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 : Réviser le comparatif avant test de mi-séquence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8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i/>
              </w:rPr>
              <w:t xml:space="preserve">Test de mi-séquence – écrit  – le comparatif  </w:t>
            </w:r>
            <w:r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  <w:i/>
              </w:rPr>
              <w:t>Annexe 3/  Evaluations)</w:t>
            </w:r>
          </w:p>
          <w:p>
            <w:pPr>
              <w:pStyle w:val="style26"/>
              <w:numPr>
                <w:ilvl w:val="0"/>
                <w:numId w:val="11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Anticipation – Brands – les marques qui se disent de la même façon en anglais et en français (+ ADIDAS – acronyme) (Annexe 12-13)</w:t>
            </w:r>
          </w:p>
          <w:p>
            <w:pPr>
              <w:pStyle w:val="style26"/>
              <w:numPr>
                <w:ilvl w:val="0"/>
                <w:numId w:val="11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 xml:space="preserve">C/O – les magasins annoncent leurs promotions </w:t>
            </w:r>
          </w:p>
          <w:p>
            <w:pPr>
              <w:pStyle w:val="style26"/>
              <w:numPr>
                <w:ilvl w:val="1"/>
                <w:numId w:val="11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Trace écrite + vocabulaire sur les dictionnaires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 : WB p46 ex 3 + 4 – comparer Betty et Lisa. (Annexe 14-15)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i/>
              </w:rPr>
              <w:t xml:space="preserve">Voyage scolaire avec les 3èmes donc absence pendant 1 semaine.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i/>
              </w:rPr>
              <w:t xml:space="preserve">Travail à faire : Compréhension écrite – Fashion Crazy </w:t>
            </w:r>
            <w:r>
              <w:rPr>
                <w:rFonts w:ascii="Cambria" w:hAnsi="Cambria"/>
              </w:rPr>
              <w:t>(Annexe 16-18)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i/>
              </w:rPr>
              <w:t>Correction en plusieurs étapes sur les séances qui suivent le retour du voyage.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9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lang w:val="en-US"/>
              </w:rPr>
              <w:t>Suzy and Jerry at the shopping mall</w:t>
            </w:r>
          </w:p>
          <w:p>
            <w:pPr>
              <w:pStyle w:val="style26"/>
              <w:numPr>
                <w:ilvl w:val="0"/>
                <w:numId w:val="11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Correction des devoirs et traductions des phrases pour s’entrainer à la version.</w:t>
            </w:r>
          </w:p>
          <w:p>
            <w:pPr>
              <w:pStyle w:val="style26"/>
              <w:numPr>
                <w:ilvl w:val="0"/>
                <w:numId w:val="11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Listen and tick what’s wrong – WB page 42 (Annexe 19-21)</w:t>
            </w:r>
          </w:p>
          <w:p>
            <w:pPr>
              <w:pStyle w:val="style26"/>
              <w:numPr>
                <w:ilvl w:val="1"/>
                <w:numId w:val="11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3 écoutes (1e – pour découvrir, 2ème écoute morcelée, 3ème écoute pour vérifier) – les élèves corrigent au tableau.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 : Lire le « script » soit sur le manuel soit une photocopie de la page 127.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WB p47 ex. 5 (Annexe 22)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10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lang w:val="en-US"/>
              </w:rPr>
              <w:t>Go shopping with Jerry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i/>
                <w:lang w:val="en-US"/>
              </w:rPr>
              <w:t>Test de compréhension orale – annexe 2 / Evaluations</w:t>
            </w:r>
          </w:p>
          <w:p>
            <w:pPr>
              <w:pStyle w:val="style26"/>
              <w:numPr>
                <w:ilvl w:val="0"/>
                <w:numId w:val="13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Correction des devoirs</w:t>
            </w:r>
            <w:r>
              <w:rPr>
                <w:rFonts w:ascii="Cambria" w:hAnsi="Cambria"/>
                <w:b/>
              </w:rPr>
              <w:t>.</w:t>
            </w:r>
          </w:p>
          <w:p>
            <w:pPr>
              <w:pStyle w:val="style26"/>
              <w:numPr>
                <w:ilvl w:val="0"/>
                <w:numId w:val="12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 xml:space="preserve">Jerry and the salesman – compréhension orale. </w:t>
            </w:r>
            <w:r>
              <w:rPr>
                <w:rFonts w:ascii="Cambria" w:hAnsi="Cambria"/>
              </w:rPr>
              <w:t>(Annexe 23)</w:t>
            </w:r>
          </w:p>
          <w:p>
            <w:pPr>
              <w:pStyle w:val="style26"/>
              <w:numPr>
                <w:ilvl w:val="1"/>
                <w:numId w:val="12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Trace écrite</w:t>
            </w:r>
          </w:p>
          <w:p>
            <w:pPr>
              <w:pStyle w:val="style26"/>
              <w:numPr>
                <w:ilvl w:val="0"/>
                <w:numId w:val="12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PRL : le pronom “one” page 43 du WB (Annexe 24)</w:t>
            </w:r>
          </w:p>
          <w:p>
            <w:pPr>
              <w:pStyle w:val="style26"/>
              <w:numPr>
                <w:ilvl w:val="0"/>
                <w:numId w:val="12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Exercice 3 page 49 du manuel (Annexe 31)</w:t>
            </w:r>
          </w:p>
          <w:p>
            <w:pPr>
              <w:pStyle w:val="style26"/>
              <w:numPr>
                <w:ilvl w:val="0"/>
                <w:numId w:val="12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Repérage des questions dans la conversation entre Jerry et le vendeur, les surligner sur une photocopie du dialogue. Les contextualiser à l’aide des illustrations à la page 47 du manuel. (Annexe 26)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</w:t>
            </w:r>
            <w:r>
              <w:rPr>
                <w:rFonts w:ascii="Cambria" w:hAnsi="Cambria"/>
                <w:b/>
              </w:rPr>
              <w:t xml:space="preserve"> : </w:t>
            </w:r>
            <w:r>
              <w:rPr>
                <w:rFonts w:ascii="Cambria" w:hAnsi="Cambria"/>
              </w:rPr>
              <w:t>WB p47 ex 6-7 (Annexe 25)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11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Au magasin d’habits</w:t>
            </w:r>
          </w:p>
          <w:p>
            <w:pPr>
              <w:pStyle w:val="style26"/>
              <w:numPr>
                <w:ilvl w:val="0"/>
                <w:numId w:val="14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Correction des devoirs.</w:t>
            </w:r>
          </w:p>
          <w:p>
            <w:pPr>
              <w:pStyle w:val="style26"/>
              <w:numPr>
                <w:ilvl w:val="0"/>
                <w:numId w:val="14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Rebrassage des questions du dialogue.</w:t>
            </w:r>
          </w:p>
          <w:p>
            <w:pPr>
              <w:pStyle w:val="style26"/>
              <w:numPr>
                <w:ilvl w:val="0"/>
                <w:numId w:val="14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PRL les questions p 43-44 du WB (Annexe 27-29)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Devoirs : ex 9 page 48-49 du WB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12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Forrest Gump 1/3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(Voir séance détaillée) (Annexes 32-36)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13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Forrest Gump 2/3</w:t>
            </w:r>
          </w:p>
          <w:p>
            <w:pPr>
              <w:pStyle w:val="style26"/>
              <w:numPr>
                <w:ilvl w:val="0"/>
                <w:numId w:val="15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Correction des devoirs.</w:t>
            </w:r>
          </w:p>
          <w:p>
            <w:pPr>
              <w:pStyle w:val="style26"/>
              <w:numPr>
                <w:ilvl w:val="0"/>
                <w:numId w:val="15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(Annexe 37)</w:t>
            </w:r>
          </w:p>
          <w:p>
            <w:pPr>
              <w:pStyle w:val="style26"/>
              <w:numPr>
                <w:ilvl w:val="0"/>
                <w:numId w:val="15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 xml:space="preserve">Réflexion sur le coût de l’université et l’importance des « scholarships » Forrest </w:t>
            </w:r>
            <w:r>
              <w:rPr>
                <w:rFonts w:ascii="Cambria" w:hAnsi="Cambria"/>
                <w:b/>
              </w:rPr>
              <w:t xml:space="preserve">isn’t </w:t>
            </w:r>
            <w:r>
              <w:rPr>
                <w:rFonts w:ascii="Cambria" w:hAnsi="Cambria"/>
              </w:rPr>
              <w:t xml:space="preserve">intelligent </w:t>
            </w:r>
            <w:r>
              <w:rPr>
                <w:rFonts w:ascii="Cambria" w:hAnsi="Cambria"/>
                <w:b/>
              </w:rPr>
              <w:t>enough</w:t>
            </w:r>
            <w:r>
              <w:rPr>
                <w:rFonts w:ascii="Cambria" w:hAnsi="Cambria"/>
              </w:rPr>
              <w:t xml:space="preserve"> to win a scholarship.</w:t>
            </w:r>
          </w:p>
          <w:p>
            <w:pPr>
              <w:pStyle w:val="style26"/>
              <w:numPr>
                <w:ilvl w:val="0"/>
                <w:numId w:val="15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 xml:space="preserve">14’53 – 16’25 ; 19’05 – 21’36 : Forrest is </w:t>
            </w:r>
            <w:r>
              <w:rPr>
                <w:rFonts w:ascii="Cambria" w:hAnsi="Cambria"/>
                <w:b/>
                <w:lang w:val="en-US"/>
              </w:rPr>
              <w:t>so</w:t>
            </w:r>
            <w:r>
              <w:rPr>
                <w:rFonts w:ascii="Cambria" w:hAnsi="Cambria"/>
                <w:lang w:val="en-US"/>
              </w:rPr>
              <w:t xml:space="preserve"> fast </w:t>
            </w:r>
            <w:r>
              <w:rPr>
                <w:rFonts w:ascii="Cambria" w:hAnsi="Cambria"/>
                <w:b/>
                <w:lang w:val="en-US"/>
              </w:rPr>
              <w:t>that</w:t>
            </w:r>
            <w:r>
              <w:rPr>
                <w:rFonts w:ascii="Cambria" w:hAnsi="Cambria"/>
                <w:lang w:val="en-US"/>
              </w:rPr>
              <w:t xml:space="preserve"> he plays for the university American football team and gets a sports scholarship.</w:t>
            </w:r>
          </w:p>
          <w:p>
            <w:pPr>
              <w:pStyle w:val="style26"/>
              <w:numPr>
                <w:ilvl w:val="0"/>
                <w:numId w:val="15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Rebrassage des problèmes de Jerry dans le magasin: it’s too old fashioned = it isn’t hip enough, it’s too small = it isn’t big enough, the jeans are too short = they aren’t long enough.</w:t>
            </w:r>
          </w:p>
          <w:p>
            <w:pPr>
              <w:pStyle w:val="style26"/>
              <w:numPr>
                <w:ilvl w:val="0"/>
                <w:numId w:val="15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Questions sur la scène : 28’08 – 29’51 (culturel – qui était JFK?)</w:t>
            </w:r>
          </w:p>
          <w:p>
            <w:pPr>
              <w:pStyle w:val="style2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ascii="Cambria" w:hAnsi="Cambria"/>
              </w:rPr>
              <w:t>Devoirs : Biographie de JFK – lecture et questions sur le texte. (Annexe 38)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14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Forrest Gump 3/3</w:t>
            </w:r>
          </w:p>
          <w:p>
            <w:pPr>
              <w:pStyle w:val="style26"/>
              <w:numPr>
                <w:ilvl w:val="0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Correction des devoirs</w:t>
            </w:r>
          </w:p>
          <w:p>
            <w:pPr>
              <w:pStyle w:val="style26"/>
              <w:numPr>
                <w:ilvl w:val="0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(Annexe 39)</w:t>
            </w:r>
          </w:p>
          <w:p>
            <w:pPr>
              <w:pStyle w:val="style26"/>
              <w:numPr>
                <w:ilvl w:val="0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</w:rPr>
              <w:t>Scène (59’49 – 1’10) – les retrouvailles à Washington DC entre Jenny et Forrest – compréhension audio-visuelle (se servir des images pour mieux comprendre) – culturel : le capital des USA, la Maison Blanche, la guerre au Vietnam, le mouvement Hippie…</w:t>
            </w:r>
          </w:p>
          <w:p>
            <w:pPr>
              <w:pStyle w:val="style26"/>
              <w:numPr>
                <w:ilvl w:val="0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Rebrassage du vocabulaire des vêtements.</w:t>
            </w:r>
          </w:p>
          <w:p>
            <w:pPr>
              <w:pStyle w:val="style26"/>
              <w:numPr>
                <w:ilvl w:val="1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  <w:t>Dernière scène  – Jenny in the 60’s</w:t>
            </w:r>
          </w:p>
          <w:p>
            <w:pPr>
              <w:pStyle w:val="style26"/>
              <w:numPr>
                <w:ilvl w:val="1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  <w:lang w:val="en-US"/>
              </w:rPr>
              <w:t>1’25 – 1’27 Jenny in the early 70’s</w:t>
            </w:r>
          </w:p>
          <w:p>
            <w:pPr>
              <w:pStyle w:val="style26"/>
              <w:numPr>
                <w:ilvl w:val="1"/>
                <w:numId w:val="16"/>
              </w:numPr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  <w:lang w:val="en-US"/>
              </w:rPr>
              <w:t>1’40 – 1’43 Jenny in the late 70’s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  <w:lang w:val="en-US"/>
              </w:rPr>
              <w:t>Devoirs: workbook page 48 – 49 exercice 9 (Annexe 40-41)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15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</w:rPr>
              <w:t>Salle Multimédia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 xml:space="preserve">Sur le site </w:t>
            </w:r>
            <w:hyperlink r:id="rId9">
              <w:r>
                <w:rPr>
                  <w:rStyle w:val="style17"/>
                  <w:rFonts w:ascii="Cambria" w:hAnsi="Cambria"/>
                </w:rPr>
                <w:t>www.asos.com</w:t>
              </w:r>
            </w:hyperlink>
            <w:r>
              <w:rPr>
                <w:rFonts w:ascii="Cambria" w:hAnsi="Cambria"/>
              </w:rPr>
              <w:t xml:space="preserve"> : trouver deux ensembles à comparer.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Voir barème pour les précisions sur la tâche finale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Séance 16-17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Evaluation des élèves à l’oral lors de la présentation de leurs achats fictives sur internet.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b/>
                <w:i/>
              </w:rPr>
              <w:t xml:space="preserve">Tâche finale : Barème  </w:t>
            </w:r>
            <w:r>
              <w:rPr>
                <w:rFonts w:ascii="Cambria" w:hAnsi="Cambria"/>
                <w:b/>
              </w:rPr>
              <w:t>(</w:t>
            </w:r>
            <w:r>
              <w:rPr>
                <w:rFonts w:ascii="Cambria" w:hAnsi="Cambria"/>
                <w:b/>
                <w:i/>
              </w:rPr>
              <w:t>Annexe 1/  Evaluations)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</w:rPr>
              <w:t>Conclusion</w:t>
            </w:r>
          </w:p>
        </w:tc>
        <w:tc>
          <w:tcPr>
            <w:tcW w:type="dxa" w:w="7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</w:rPr>
              <w:t>Commentaires sur l’évaluation et remise des notes.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cs="Calibri" w:hAnsi="Cambria"/>
                <w:lang w:val="en-US"/>
              </w:rPr>
              <w:t xml:space="preserve">1’47 – 2’09: Watch the end of the film and </w:t>
            </w:r>
            <w:r>
              <w:rPr>
                <w:rFonts w:ascii="Cambria" w:cs="Calibri" w:hAnsi="Cambria"/>
                <w:b/>
                <w:lang w:val="en-US"/>
              </w:rPr>
              <w:t>write a</w:t>
            </w:r>
            <w:r>
              <w:rPr>
                <w:rFonts w:ascii="Cambria" w:cs="Calibri" w:hAnsi="Cambria"/>
                <w:lang w:val="en-US"/>
              </w:rPr>
              <w:t xml:space="preserve"> </w:t>
            </w:r>
            <w:r>
              <w:rPr>
                <w:rFonts w:ascii="Cambria" w:cs="Calibri" w:hAnsi="Cambria"/>
                <w:b/>
                <w:lang w:val="en-US"/>
              </w:rPr>
              <w:t>summary</w:t>
            </w:r>
            <w:r>
              <w:rPr>
                <w:rFonts w:ascii="Cambria" w:cs="Calibri" w:hAnsi="Cambria"/>
                <w:lang w:val="en-US"/>
              </w:rPr>
              <w:t xml:space="preserve"> using </w:t>
            </w:r>
            <w:r>
              <w:rPr>
                <w:rFonts w:ascii="Cambria" w:cs="Calibri" w:hAnsi="Cambria"/>
                <w:u w:val="single"/>
                <w:lang w:val="en-US"/>
              </w:rPr>
              <w:t>key</w:t>
            </w:r>
            <w:r>
              <w:rPr>
                <w:rFonts w:ascii="Cambria" w:cs="Calibri" w:hAnsi="Cambria"/>
                <w:lang w:val="en-US"/>
              </w:rPr>
              <w:t xml:space="preserve"> words (Annexe 42)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Cambria" w:hAnsi="Cambria"/>
                <w:lang w:val="en-US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en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b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http://i.creativecommons.org/l/by-sa/3.0/88x31.png" TargetMode="External"/><Relationship Id="rId7" Type="http://schemas.openxmlformats.org/officeDocument/2006/relationships/hyperlink" Target="http://creativecommons.org/licenses/by-sa/3.0/deed.fr" TargetMode="External"/><Relationship Id="rId8" Type="http://schemas.openxmlformats.org/officeDocument/2006/relationships/hyperlink" Target="http://www.asos.com/" TargetMode="External"/><Relationship Id="rId9" Type="http://schemas.openxmlformats.org/officeDocument/2006/relationships/hyperlink" Target="http://www.asos.com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2013-10-12T18:18:00.00Z</dcterms:created>
  <dc:creator>Sarah</dc:creator>
  <cp:lastModifiedBy>Sarah</cp:lastModifiedBy>
  <dcterms:modified xsi:type="dcterms:W3CDTF">2013-11-02T13:33:00.00Z</dcterms:modified>
  <cp:revision>22</cp:revision>
</cp:coreProperties>
</file>